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E94560"/>
        </w:rPr>
        <w:t>Nomenclature des noms de serveurs SANEF</w:t>
      </w:r>
    </w:p>
    <w:p>
      <w:pPr>
        <w:pStyle w:val="Heading2"/>
      </w:pPr>
      <w:r>
        <w:t>Structure générale</w:t>
      </w:r>
    </w:p>
    <w:p>
      <w:r>
        <w:t>La nomenclature SANEF suit le pattern : [TYPE][ENV][DOMAINE][SOUS-ZONE][COMPOSANT][NUMERO]</w:t>
      </w:r>
    </w:p>
    <w:p>
      <w:r>
        <w:t>Exemple : vpdsiabsql1 = vM production dsi (Infrastructure DSI) b (Base de données) sql (PostgreSQL) instance 1</w:t>
      </w:r>
    </w:p>
    <w:p>
      <w:r>
        <w:rPr>
          <w:rFonts w:ascii="Consolas" w:hAnsi="Consolas"/>
          <w:sz w:val="16"/>
        </w:rPr>
        <w:t xml:space="preserve"> v     p     dsi   b     sql   1</w:t>
      </w:r>
    </w:p>
    <w:p>
      <w:r>
        <w:rPr>
          <w:rFonts w:ascii="Consolas" w:hAnsi="Consolas"/>
          <w:sz w:val="16"/>
        </w:rPr>
        <w:t xml:space="preserve"> |     |     |     |     |     |</w:t>
      </w:r>
    </w:p>
    <w:p>
      <w:r>
        <w:rPr>
          <w:rFonts w:ascii="Consolas" w:hAnsi="Consolas"/>
          <w:sz w:val="16"/>
        </w:rPr>
        <w:t xml:space="preserve"> |     |     |     |     |     +-- Numéro d'instance (1, 2, 3...)</w:t>
      </w:r>
    </w:p>
    <w:p>
      <w:r>
        <w:rPr>
          <w:rFonts w:ascii="Consolas" w:hAnsi="Consolas"/>
          <w:sz w:val="16"/>
        </w:rPr>
        <w:t xml:space="preserve"> |     |     |     |     +-------- Composant applicatif (sql=PostgreSQL, etc.)</w:t>
      </w:r>
    </w:p>
    <w:p>
      <w:r>
        <w:rPr>
          <w:rFonts w:ascii="Consolas" w:hAnsi="Consolas"/>
          <w:sz w:val="16"/>
        </w:rPr>
        <w:t xml:space="preserve"> |     |     |     +-------------- Sous-zone (a=applicatif, b=base de données, etc.)</w:t>
      </w:r>
    </w:p>
    <w:p>
      <w:r>
        <w:rPr>
          <w:rFonts w:ascii="Consolas" w:hAnsi="Consolas"/>
          <w:sz w:val="16"/>
        </w:rPr>
        <w:t xml:space="preserve"> |     |     +-------------------- Domaine/Périmètre (3-5 lettres)</w:t>
      </w:r>
    </w:p>
    <w:p>
      <w:r>
        <w:rPr>
          <w:rFonts w:ascii="Consolas" w:hAnsi="Consolas"/>
          <w:sz w:val="16"/>
        </w:rPr>
        <w:t xml:space="preserve"> |     +-------------------------- Environnement (1 lettre)</w:t>
      </w:r>
    </w:p>
    <w:p>
      <w:r>
        <w:rPr>
          <w:rFonts w:ascii="Consolas" w:hAnsi="Consolas"/>
          <w:sz w:val="16"/>
        </w:rPr>
        <w:t xml:space="preserve"> +-------------------------------- Type de machine (1 lettre)</w:t>
      </w:r>
    </w:p>
    <w:p>
      <w:pPr>
        <w:pStyle w:val="Heading2"/>
      </w:pPr>
      <w:r>
        <w:t>Position 0 — Type de machine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type="dxa" w:w="2635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Signification</w:t>
            </w:r>
          </w:p>
        </w:tc>
        <w:tc>
          <w:tcPr>
            <w:tcW w:type="dxa" w:w="2635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Nb serveurs</w:t>
            </w:r>
          </w:p>
        </w:tc>
        <w:tc>
          <w:tcPr>
            <w:tcW w:type="dxa" w:w="2635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Exemples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v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VM virtuelle (VMware vSphere)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659 (77%)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vpdsiagrd1, vrpeahbst1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Serveur physique Péage / LS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137 (16%)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ls-spare-eco, lrdsibrac1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Serveur physique Infrastructure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51 (6%)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srdsiabkp1, sptrabenr1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Équipement réseau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8 (1%)</w:t>
            </w:r>
          </w:p>
        </w:tc>
        <w:tc>
          <w:tcPr>
            <w:tcW w:type="dxa" w:w="2635"/>
          </w:tcPr>
          <w:p/>
        </w:tc>
      </w:tr>
    </w:tbl>
    <w:p>
      <w:pPr>
        <w:pStyle w:val="Heading2"/>
      </w:pPr>
      <w:r>
        <w:t>Position 1 — Environnement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type="dxa" w:w="5270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Environnement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p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Production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r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Recette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Spare / Physique production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Integration / Pré-Prod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v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Test (v1=Test 1, v2=Test 2)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Développement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Test (nomenclature alternative)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o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Pré-Prod (variante)</w:t>
            </w:r>
          </w:p>
        </w:tc>
      </w:tr>
    </w:tbl>
    <w:p>
      <w:pPr>
        <w:pStyle w:val="Heading2"/>
      </w:pPr>
      <w:r>
        <w:t>Positions 2-N — Domaine applicatif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Segment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Domaine SANEF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Application principale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bot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Flux Libre -- Free Flow BOT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Free Flow BOT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pea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Péage / Free Flow zone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NVR / BOOST / SIT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dsi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DSI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 transverse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boo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Flux Libre -- Free Flow BOO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Free Flow BOO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boc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Flux Libre -- Free Flow BOC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Free Flow BOC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ame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 -- AME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Sextan / Octan / AME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vsa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Sauvegarde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Veeam / NetBackup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tra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Enregistrement communications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osa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Péage -- OSAP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OSAP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aii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DNS/AD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AD / DNS / PKI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bur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Bureautique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ADFS / AlwaysOnVPN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afl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Flux Libre -- AFL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Free Flow DWH BI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ech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ETL / Talend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TALEND IS / Talaxie ETL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pat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 -- Isis/Aquarius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Isis/Fénix / L2R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svp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Péage -- SVP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SVP Sanef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sup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Flux Libre -- Supervision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Centreon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ecm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SCCM/MECM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SCCM MECM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int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-- Institutionnel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Site institutionnel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dec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BI -- SAS Décisionnel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SAS 1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sas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BI -- SAS Viya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SAS Viya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dai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 -- DAI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DAI Analyseur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agt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-- AgileTime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AgileTime SAPN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gaw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GoAnywhere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GoAnyWhere 7.7.1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log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Logs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ElasticSearch 8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vid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Vidéo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NVR vidéo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exp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 -- Exceptionnel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Transports Exceptionnels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pin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-- Intranet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Site institutionnel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sig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 -- SIG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SIG Application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rau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 -- RAU/ASUR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ASUR RAU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dep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 -- GDEPA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Gdepa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bck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Backup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Sauvegarde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ssi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DMZ -- PKI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PKI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bip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BI -- Bip&amp;Go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Décisionnel Bip&amp;Go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sim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-- XFB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XFB Gateway</w:t>
            </w:r>
          </w:p>
        </w:tc>
      </w:tr>
    </w:tbl>
    <w:p>
      <w:pPr>
        <w:pStyle w:val="Heading2"/>
      </w:pPr>
      <w:r>
        <w:t>Sous-zone — Rôle fonctionnel du serveur</w:t>
      </w:r>
    </w:p>
    <w:p>
      <w:r>
        <w:t>La sous-zone est la lettre immédiatement après le segment domaine. Elle précise le rôle du serveur au sein de son domaine applicatif.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Rôle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Exemples réels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Applicatif -- serveur applicatif principal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vrdsiasat1 (Satellite), vrgawamft1 (MFT), vrlogakib1 (Kibana)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Base de données -- serveur de données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vrdsibetc1 (Postgres), vibotbsql1 (SQL BOT), lrdsibrac1 (Oracle RAC), vrlogbels1 (Elastic data)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Cache / Configuration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vpaiiadcc1 (DNS Cache), vpvsampci1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Directory / Active Directory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vpdsiaads1 (AD DS), vpburaadfs1 (ADFS), vrdsiaadg1 (AD Manager)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External / Edge -- exposition externe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vrexpbtex1 (Transports Exp), vpintaweb3 (web externe), vpameased1 (SED)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f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Fichiers / Flux -- transfert de fichiers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vrgawamft1 (GoAnywhere MFT), vrameakfk1-3 (Kafka)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g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Gateway / Passerelle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vrgawagtw1 (GoAnywhere GW), vpbckangw1 (NetGateway)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DHCP / HA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vpburadhcp1-2 (DHCP), vpvsaaahp2 (HAProxy)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Index / Interface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vpdsiawik1 (Wiki), vrlogakib1 (Kibana), vppatbsip1 (SIP)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Proxy / Reporting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vppintaprx1 (Proxy), vrosapels1 (Elastic OSAP)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SMTP / Spare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vrdsismtp1-2 (Postfix SMTP relay)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Traitement / Frontend Web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vppintaweb1-2 (Frontal web intranet)</w:t>
            </w:r>
          </w:p>
        </w:tc>
      </w:tr>
    </w:tbl>
    <w:p>
      <w:pPr>
        <w:pStyle w:val="ListBullet"/>
      </w:pPr>
      <w:r>
        <w:rPr>
          <w:sz w:val="18"/>
        </w:rPr>
        <w:t>*La sous-zone b = base de données:**</w:t>
      </w:r>
    </w:p>
    <w:p>
      <w:pPr>
        <w:pStyle w:val="Heading2"/>
      </w:pPr>
      <w:r>
        <w:t>Composants applicatifs identifiés (suffixe)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Segment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Composant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Description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Serveur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Domaine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Base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vrdsibetc1/2/3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DSI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PostgreSQL (etcd)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vtdsibpgs1/3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DSI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PostgreSQL DBA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vibotbsql1/2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Free Flow BOT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SQL BOT Préprod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viboobsql1/2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Free Flow BOO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SQL BOO Préprod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vrgawbpgs1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GoAnywhere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PostgreSQL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lrdsibrac1/2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 DSI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Oracle RAC (physique)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vrlogbels1/2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Logs/Elastic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ElasticSearch data nodes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vrlogbquo1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Logs/Elastic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Elasticsearch (quota)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vrecmbsql1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SCCM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SQL Server SCCM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vraiibpgs4/5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AD/DNS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PostgreSQL 14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cen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Centreon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Supervision réseau/serveurs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Red Hat Satellite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patches RHEL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wik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DokuWiki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Documentation SecOps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wsu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WSUS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Mises à jour Windows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hap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HAProxy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Load balancer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hbst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HAProxy BOOST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HAProxy dédié Free Flow BOOST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els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ElasticSearch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Puits de logs / noeud data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kib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Kibana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Visualisation logs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BOOST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Composant Free Flow BOOST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nvr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NVR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vidéo surveillance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vsc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vSphere / Video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de gestion vidéo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smtp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Postfix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Relay SMTP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grd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DNS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DNS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sql / pgs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PostgreSQL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Base de données PostgreSQL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bsql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SQL (BDD)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Base de données -- confirme sous-zone b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etc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etcd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Base de données clé-valeur etcd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rac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Oracle RAC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Oracle Real Application Cluster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mft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GoAnywhere MFT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Transfert de fichiers managé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agtw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GoAnywhere Gateway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Passerelle GoAnywhere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pod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Podman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Containers Linux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ito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ITOP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ITSM / ticketing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bkp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Backup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Sauvegarde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rep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Reporting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Composant reporting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lab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Laboratoire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de test/lab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app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Application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applicatif générique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web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Web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web / frontal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prx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Proxy / Reverse proxy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Frontal HAProxy/Nginx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ext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External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exposé / externe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ans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Ansible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Automatisation Ansible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git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GitLab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SCM / CI-CD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jup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Jupyter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Jupyter Hub (Data Science)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kfk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Kafka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Message broker Kafka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sip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SIP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SIP / Isis interface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pki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PKI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 des certificats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adfs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ADFS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AD Federation Services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dhcp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DHCP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DHCP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ads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AD DS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Active Directory Domain Services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kms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KMS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Key Management Service Windows</w:t>
            </w:r>
          </w:p>
        </w:tc>
      </w:tr>
    </w:tbl>
    <w:p>
      <w:pPr>
        <w:pStyle w:val="Heading2"/>
      </w:pPr>
      <w:r>
        <w:t>Exemples complets décodés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Serveur</w:t>
            </w:r>
          </w:p>
        </w:tc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Type</w:t>
            </w:r>
          </w:p>
        </w:tc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Env</w:t>
            </w:r>
          </w:p>
        </w:tc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Domaine</w:t>
            </w:r>
          </w:p>
        </w:tc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S-Zone</w:t>
            </w:r>
          </w:p>
        </w:tc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Composant</w:t>
            </w:r>
          </w:p>
        </w:tc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</w:t>
            </w:r>
          </w:p>
        </w:tc>
        <w:tc>
          <w:tcPr>
            <w:tcW w:type="dxa" w:w="1317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App réelle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vrdsiasat1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DSI Infra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 applicatif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Satellite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Red Hat Satellite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vrdsibetc1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DSI Infra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 BDD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etcd/Postgres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Gestion Postgres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vtdsibpgs1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Test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DSI Infra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 BDD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PostgreSQL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PostgreSQL DBA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vibotbsql1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Pré-Prod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Free Flow BOT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 BDD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SQL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SQL BOT Préprod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vrgawbpgs1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GoAnywhere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 BDD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PostgreSQL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GoAnywhere Postgres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lrdsibrac1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Phys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DSI Infra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 BDD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Oracle RAC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Oracle RAC Recette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vrlogbels1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Logs/Elastic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 BDD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ElasticSearch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ElasticSearch data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vrecmbsql1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SCCM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 BDD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SQL Server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SCCM SQL Server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vpsupacen1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Production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Supervision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 applicatif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Centreon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Centreon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vpdsiawik1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Production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DSI Infra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 applicatif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DokuWiki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DokuWiki SecOps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vpburaadfs1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Production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Bureautique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 Directory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ADFS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ADFS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vpburadhcp1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Production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Bureautique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h DHCP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DHCP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Serveur DHCP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vrgawamft1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GoAnywhere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 applicatif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MFT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GoAnywhere MFT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vrgawagtw1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GoAnywhere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 applicatif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Gateway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GoAnywhere Gateway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vrlogakib1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Logs/Elastic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 applicatif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Kibana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Kibana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vrdsismtp1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Recette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DSI Infra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 SMTP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SMTP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Postfix relay</w:t>
            </w:r>
          </w:p>
        </w:tc>
      </w:tr>
      <w:tr>
        <w:tc>
          <w:tcPr>
            <w:tcW w:type="dxa" w:w="1317"/>
          </w:tcPr>
          <w:p>
            <w:r>
              <w:rPr>
                <w:sz w:val="16"/>
              </w:rPr>
              <w:t>vppintaweb1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VM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Pré-Prod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Intranet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t frontal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Web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Site institutionnel</w:t>
            </w:r>
          </w:p>
        </w:tc>
      </w:tr>
    </w:tbl>
    <w:p>
      <w:pPr>
        <w:pStyle w:val="Heading2"/>
      </w:pPr>
      <w:r>
        <w:t>Cas particuliers</w:t>
      </w:r>
    </w:p>
    <w:p>
      <w:pPr>
        <w:pStyle w:val="Heading3"/>
      </w:pPr>
      <w:r>
        <w:t>Serveurs physiques Péage (ls-*)</w:t>
      </w:r>
    </w:p>
    <w:p>
      <w:r>
        <w:t>Les serveurs Péage physiques utilisent une nomenclature géographique :</w:t>
      </w:r>
    </w:p>
    <w:p>
      <w:r>
        <w:rPr>
          <w:rFonts w:ascii="Consolas" w:hAnsi="Consolas"/>
          <w:sz w:val="16"/>
        </w:rPr>
        <w:t>ls-spare-eco       =&gt; spare de rechange localisation eco</w:t>
      </w:r>
    </w:p>
    <w:p>
      <w:r>
        <w:rPr>
          <w:rFonts w:ascii="Consolas" w:hAnsi="Consolas"/>
          <w:sz w:val="16"/>
        </w:rPr>
        <w:t>ls-bolbec          =&gt; site de péage Bolbec</w:t>
      </w:r>
    </w:p>
    <w:p>
      <w:r>
        <w:rPr>
          <w:rFonts w:ascii="Consolas" w:hAnsi="Consolas"/>
          <w:sz w:val="16"/>
        </w:rPr>
        <w:t>ls-amiens-sud      =&gt; site de péage Amiens Sud</w:t>
      </w:r>
    </w:p>
    <w:p>
      <w:r>
        <w:rPr>
          <w:rFonts w:ascii="Consolas" w:hAnsi="Consolas"/>
          <w:sz w:val="16"/>
        </w:rPr>
        <w:t>ls-sarreguemines   =&gt; site de péage Sarreguemines</w:t>
      </w:r>
    </w:p>
    <w:p>
      <w:pPr>
        <w:pStyle w:val="Heading3"/>
      </w:pPr>
      <w:r>
        <w:t>Serveurs de test Test 1 / Test 2</w:t>
      </w:r>
    </w:p>
    <w:p>
      <w:r>
        <w:t>Préfixe vv : vv...1 = Test 1, vv...2 = Test 2.</w:t>
      </w:r>
    </w:p>
    <w:p>
      <w:pPr>
        <w:pStyle w:val="Heading3"/>
      </w:pPr>
      <w:r>
        <w:t>Serveurs spare physiques</w:t>
      </w:r>
    </w:p>
    <w:p>
      <w:r>
        <w:t>Préfixe sp : serveur physique spare Production.</w:t>
      </w:r>
    </w:p>
    <w:p>
      <w:pPr>
        <w:pStyle w:val="Heading2"/>
      </w:pPr>
      <w:r>
        <w:t>Nomenclature des Tags Qualys SANEF</w:t>
      </w:r>
    </w:p>
    <w:p>
      <w:r>
        <w:t>Reference : Plan d'action Qualys V3 — Joel Cave / Nicolas Dessoye</w:t>
      </w:r>
    </w:p>
    <w:p>
      <w:pPr>
        <w:pStyle w:val="Heading3"/>
      </w:pPr>
      <w:r>
        <w:t>Process d'affectation des Tags</w:t>
      </w:r>
    </w:p>
    <w:p>
      <w:r>
        <w:t>Les tags Qualys sont affectes aux assets lors de la tache de securisation par l'equipe SECOPS.</w:t>
      </w:r>
    </w:p>
    <w:p>
      <w:pPr>
        <w:pStyle w:val="ListBullet"/>
      </w:pPr>
      <w:r>
        <w:rPr>
          <w:sz w:val="18"/>
        </w:rPr>
        <w:t>Suivre la nomenclature ci-dessous</w:t>
      </w:r>
    </w:p>
    <w:p>
      <w:pPr>
        <w:pStyle w:val="ListBullet"/>
      </w:pPr>
      <w:r>
        <w:rPr>
          <w:sz w:val="18"/>
        </w:rPr>
        <w:t>Utilisation de la matrice des valeurs possibles</w:t>
      </w:r>
    </w:p>
    <w:p>
      <w:pPr>
        <w:pStyle w:val="ListBullet"/>
      </w:pPr>
      <w:r>
        <w:rPr>
          <w:sz w:val="18"/>
        </w:rPr>
        <w:t>Si un tag n'est pas identifie dans la matrice, demander a un admin Qualys d'ajouter un nouveau tag</w:t>
      </w:r>
    </w:p>
    <w:p>
      <w:pPr>
        <w:pStyle w:val="Heading3"/>
      </w:pPr>
      <w:r>
        <w:t>Table 1 — Nomenclature des categories de tags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06"/>
        <w:gridCol w:w="1506"/>
        <w:gridCol w:w="1506"/>
        <w:gridCol w:w="1506"/>
        <w:gridCol w:w="1506"/>
        <w:gridCol w:w="1506"/>
        <w:gridCol w:w="1506"/>
      </w:tblGrid>
      <w:tr>
        <w:tc>
          <w:tcPr>
            <w:tcW w:type="dxa" w:w="1506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#</w:t>
            </w:r>
          </w:p>
        </w:tc>
        <w:tc>
          <w:tcPr>
            <w:tcW w:type="dxa" w:w="1506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Catégorie</w:t>
            </w:r>
          </w:p>
        </w:tc>
        <w:tc>
          <w:tcPr>
            <w:tcW w:type="dxa" w:w="1506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STAT/DYN</w:t>
            </w:r>
          </w:p>
        </w:tc>
        <w:tc>
          <w:tcPr>
            <w:tcW w:type="dxa" w:w="1506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Préfixe</w:t>
            </w:r>
          </w:p>
        </w:tc>
        <w:tc>
          <w:tcPr>
            <w:tcW w:type="dxa" w:w="1506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Détail</w:t>
            </w:r>
          </w:p>
        </w:tc>
        <w:tc>
          <w:tcPr>
            <w:tcW w:type="dxa" w:w="1506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Structure de nommage</w:t>
            </w:r>
          </w:p>
        </w:tc>
        <w:tc>
          <w:tcPr>
            <w:tcW w:type="dxa" w:w="1506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Exemple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Applications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APP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Nom court de l'application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"LIBELLE COURT"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APP-GED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2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Équipements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EQT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Nom de l'équipement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"NomEquip"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EQT-SW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3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Bases de données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BDD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Type de base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"NomBDD"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BDD-SQL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4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Environnement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ENV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Voir nomenclature serveurs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"Environnement"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ENV-PRD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Systèmes d'exploitation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OS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Système d'exploitation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"System exploitation"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OS-WIN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6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Réseau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VRF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Nom de la VRF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"Nom de la VRF"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VRF-INTERPHONE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7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POS (Périmètre)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POS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Référentiel applicatif POS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"POS"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POS-TRA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8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Middlewares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MID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Nom court du middleware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"NomMiddle"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MID-TOMCAT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9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Vulnérabilité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VULN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Nom court de la vulnérabilité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"Nom Vuln"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VULN-LOG4J</w:t>
            </w:r>
          </w:p>
        </w:tc>
      </w:tr>
      <w:tr>
        <w:tc>
          <w:tcPr>
            <w:tcW w:type="dxa" w:w="1506"/>
          </w:tcPr>
          <w:p>
            <w:r>
              <w:rPr>
                <w:sz w:val="16"/>
              </w:rPr>
              <w:t>10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Tags spécifiques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TAG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Tags sécurité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Préfixe + "tags spécifiques"</w:t>
            </w:r>
          </w:p>
        </w:tc>
        <w:tc>
          <w:tcPr>
            <w:tcW w:type="dxa" w:w="1506"/>
          </w:tcPr>
          <w:p>
            <w:r>
              <w:rPr>
                <w:sz w:val="16"/>
              </w:rPr>
              <w:t>TAG-OBS</w:t>
            </w:r>
          </w:p>
        </w:tc>
      </w:tr>
    </w:tbl>
    <w:p>
      <w:pPr>
        <w:pStyle w:val="Heading3"/>
      </w:pPr>
      <w:r>
        <w:t>Table 2 — Matrice des valeurs possibles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#</w:t>
            </w:r>
          </w:p>
        </w:tc>
        <w:tc>
          <w:tcPr>
            <w:tcW w:type="dxa" w:w="2108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Champ</w:t>
            </w:r>
          </w:p>
        </w:tc>
        <w:tc>
          <w:tcPr>
            <w:tcW w:type="dxa" w:w="2108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STAT/DYN</w:t>
            </w:r>
          </w:p>
        </w:tc>
        <w:tc>
          <w:tcPr>
            <w:tcW w:type="dxa" w:w="2108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Taille</w:t>
            </w:r>
          </w:p>
        </w:tc>
        <w:tc>
          <w:tcPr>
            <w:tcW w:type="dxa" w:w="2108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Valeurs possibles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Nom Application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Référentiel applicatif (Libelle court) ou référentiel Roles (Trigramme)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2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Équipements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SRV (Serveur), APL (Appliance), VIR (Virtuel), SWI (Switch), ROU (Routeur), WKS (Workstation), UTL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3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Bases de données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SQL, POS, ELA, ORA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4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Environnement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PRD (prod), PPR (pre-prod), REC (recette), DEV (dev)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Systèmes d'exploitation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LIN (Linux), WIN (Windows), ESX (ESXi)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6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Réseau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VRF (VRF)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7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POS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TRA (Trafic), PEA (Péage), FL (Flux Libre), INF (Infrastructure)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8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Middlewares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4C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TOMC (Tomcat), NGIX (NGINX), APCH (Apache), DOCK (Docker), PODM (Podman)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9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Vulnérabilités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DYN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VULN (LOG4J, ...)</w:t>
            </w:r>
          </w:p>
        </w:tc>
        <w:tc>
          <w:tcPr>
            <w:tcW w:type="dxa" w:w="2108"/>
          </w:tcPr>
          <w:p/>
        </w:tc>
      </w:tr>
      <w:tr>
        <w:tc>
          <w:tcPr>
            <w:tcW w:type="dxa" w:w="2108"/>
          </w:tcPr>
          <w:p>
            <w:r>
              <w:rPr>
                <w:sz w:val="16"/>
              </w:rPr>
              <w:t>10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Tags spécifiques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STAT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SEI, SED, OBS, DEC, EMV, PCI, INT, SIC, SIA</w:t>
            </w:r>
          </w:p>
        </w:tc>
      </w:tr>
    </w:tbl>
    <w:p>
      <w:pPr>
        <w:pStyle w:val="Heading3"/>
      </w:pPr>
      <w:r>
        <w:t>Tags spécifiques —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Tag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Signification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Description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TAG-SED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Exposition Directe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directement expose sur Internet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TAG-SEI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Exposition Indirecte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accessible sur Internet avec IP LAN, un frontal devant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TAG-OBS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Obsolete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impossible a corriger (CentOS 6, Windows Server 2008/2012...)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TAG-DEC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Decommissionnement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eteint, suppression prevue sous 1 mois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TAG-EMV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Zone PCI-DSS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present dans la zone monetique EMV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TAG-INT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Implementation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en cours d'implementation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TAG-SIC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Zone SIC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present dans la zone SIC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TAG-SIA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Zone SIA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Asset present dans la zone SIA</w:t>
            </w:r>
          </w:p>
        </w:tc>
      </w:tr>
    </w:tbl>
    <w:p>
      <w:pPr>
        <w:pStyle w:val="Heading3"/>
      </w:pPr>
      <w:r>
        <w:t>Mapping Nomenclature serveurs → Tags Qualys</w:t>
      </w:r>
    </w:p>
    <w:p>
      <w:r>
        <w:t>Le décodeur SQATM génère automatiquement les tags suivants a partir du nom de serveur et du Plan de Patching.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Element detecte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Tag Qualys</w:t>
            </w:r>
          </w:p>
        </w:tc>
        <w:tc>
          <w:tcPr>
            <w:tcW w:type="dxa" w:w="3513"/>
            <w:shd w:fill="1F4E79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Regle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Position 1 = p ou 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ENV-PRD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Production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Position 1 = 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ENV-REC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Recette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Position 1 = i ou 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ENV-PPR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Pré-Prod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Position 1 = v ou 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ENV-TST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Test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Position 1 = 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ENV-DEV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Développement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bot/boo/boc/afl/sup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POS-FL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Flux Libre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dsi/cyb/vsa/iad/bur/aii/ecm/log/vid/gaw/bck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POS-INF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Infrastructure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pea/osa/svp/adv/rpa/rpn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POS-PEA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Péage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ame/tra/dai/pat/rau/dep/exp/sig/air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POS-TRA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Trafic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dec/sas/bip/apt/pbi/rep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POS-BI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Business Intelligence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int/agt/pin/ech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POS-GES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Gestion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ssi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POS-DMZ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DMZ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Domaine emv/pci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TAG-EMV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Zone PCI-DSS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Type v (VM)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EQT-VIR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VM virtuelle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Type l/s (physique)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EQT-SRV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Serveur physique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Colonne DMZ = "Exposition internet"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TAG-SED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Expose direct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Colonne DMZ = "Expo indirecte"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TAG-SEI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Expose indirect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OS obsolete (Win 2008/2012, CentOS 6...)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TAG-OBS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Obsolete</w:t>
            </w:r>
          </w:p>
        </w:tc>
      </w:tr>
    </w:tbl>
    <w:p>
      <w:pPr>
        <w:pStyle w:val="Heading3"/>
      </w:pPr>
      <w:r>
        <w:t>Exemple d'affectation de tags</w:t>
      </w:r>
    </w:p>
    <w:p>
      <w:pPr>
        <w:pStyle w:val="ListBullet"/>
      </w:pPr>
      <w:r>
        <w:rPr>
          <w:sz w:val="18"/>
        </w:rPr>
        <w:t>*Exemple : ticket ITOP R-158619**</w:t>
      </w:r>
    </w:p>
    <w:p>
      <w:r>
        <w:t>Apres analyse du ticket, les tags suivants sont affectes :</w:t>
      </w:r>
    </w:p>
    <w:p>
      <w:pPr>
        <w:pStyle w:val="ListBullet"/>
      </w:pPr>
      <w:r>
        <w:rPr>
          <w:sz w:val="18"/>
        </w:rPr>
        <w:t>Application : APP-SAM</w:t>
      </w:r>
    </w:p>
    <w:p>
      <w:pPr>
        <w:pStyle w:val="ListBullet"/>
      </w:pPr>
      <w:r>
        <w:rPr>
          <w:sz w:val="18"/>
        </w:rPr>
        <w:t>Système d'exploitation : OS-WIN-SRV (tag Dynamique)</w:t>
      </w:r>
    </w:p>
    <w:p>
      <w:pPr>
        <w:pStyle w:val="ListBullet"/>
      </w:pPr>
      <w:r>
        <w:rPr>
          <w:sz w:val="18"/>
        </w:rPr>
        <w:t>Tags spécifiques : TAG-SED</w:t>
      </w:r>
    </w:p>
    <w:p>
      <w:pPr>
        <w:pStyle w:val="ListBullet"/>
      </w:pPr>
      <w:r>
        <w:rPr>
          <w:sz w:val="18"/>
        </w:rPr>
        <w:t>Denomination de la DMZ dédiée : "DMZ - DEV-REC SAM"</w:t>
      </w:r>
    </w:p>
    <w:p>
      <w:r>
        <w:t>//— SANEF DSI / Securite Operationnelle — Plan d'action Qualys V3 — Mars 2026//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87E740387724E8884AD69F8367A79" ma:contentTypeVersion="5" ma:contentTypeDescription="Crée un document." ma:contentTypeScope="" ma:versionID="4d43e92c659278c272aa0bae483ee1c3">
  <xsd:schema xmlns:xsd="http://www.w3.org/2001/XMLSchema" xmlns:xs="http://www.w3.org/2001/XMLSchema" xmlns:p="http://schemas.microsoft.com/office/2006/metadata/properties" xmlns:ns2="c44d8c10-eb3e-4d88-94da-3d351aae1240" targetNamespace="http://schemas.microsoft.com/office/2006/metadata/properties" ma:root="true" ma:fieldsID="2411fd3b43d65afc97ab7711aa1d82d3" ns2:_="">
    <xsd:import namespace="c44d8c10-eb3e-4d88-94da-3d351aae1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8c10-eb3e-4d88-94da-3d351aae1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d34cf41-88e8-4c3c-8721-ef8f02d64c91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3957C-1880-4D20-AE53-3F827B43F8E1}"/>
</file>

<file path=customXml/itemProps3.xml><?xml version="1.0" encoding="utf-8"?>
<ds:datastoreItem xmlns:ds="http://schemas.openxmlformats.org/officeDocument/2006/customXml" ds:itemID="{8BADEE7A-C073-41D6-9DDF-D6C5FF71EC67}"/>
</file>

<file path=customXml/itemProps4.xml><?xml version="1.0" encoding="utf-8"?>
<ds:datastoreItem xmlns:ds="http://schemas.openxmlformats.org/officeDocument/2006/customXml" ds:itemID="{BA0153A2-659E-4334-BA93-0DF0BA9D5CA2}"/>
</file>

<file path=customXml/itemProps5.xml><?xml version="1.0" encoding="utf-8"?>
<ds:datastoreItem xmlns:ds="http://schemas.openxmlformats.org/officeDocument/2006/customXml" ds:itemID="{C98549F2-BEE2-440D-8740-054CE14F2A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0x01010085787E740387724E8884AD69F8367A79</vt:lpwstr>
  </property>
</Properties>
</file>